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方正小标宋简体" w:hAnsi="微软雅黑" w:eastAsia="方正小标宋简体" w:cs="宋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bCs/>
          <w:color w:val="000000"/>
          <w:kern w:val="0"/>
          <w:sz w:val="44"/>
          <w:szCs w:val="44"/>
        </w:rPr>
        <w:t>栖霞区犬只狂犬病免疫点认定结果公示</w:t>
      </w:r>
    </w:p>
    <w:p>
      <w:pPr>
        <w:widowControl/>
        <w:shd w:val="clear" w:color="auto" w:fill="FFFFFF"/>
        <w:jc w:val="left"/>
        <w:rPr>
          <w:rFonts w:hint="eastAsia" w:ascii="仿宋_GB2312" w:hAnsi="微软雅黑" w:eastAsia="仿宋_GB2312" w:cs="宋体"/>
          <w:b/>
          <w:bCs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ind w:firstLine="633" w:firstLineChars="198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《中华人民共和国动物防疫法》</w:t>
      </w:r>
      <w:r>
        <w:rPr>
          <w:rFonts w:hint="eastAsia" w:ascii="仿宋_GB2312" w:hAnsi="仿宋_GB2312" w:eastAsia="仿宋_GB2312" w:cs="仿宋_GB2312"/>
          <w:sz w:val="32"/>
          <w:szCs w:val="32"/>
        </w:rPr>
        <w:t>《江苏省动物防疫条例》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《南京市动物重大疫病免疫条例》和《南京市养犬管理条例》《南京市犬类免疫点建设基本要求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暂行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》等，栖霞区农业综合服务中心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对区域内1个申报犬只狂犬病免疫点的宠物诊疗机构进行评审认定工作。本次认定本着公开、公平、公正、择优的原则，经专家组进行书面审查、现场审核等，拟认定以下1家宠物诊疗机构（见附件）作为本区犬只狂犬病免疫点，现予以公示。</w:t>
      </w:r>
    </w:p>
    <w:p>
      <w:pPr>
        <w:widowControl/>
        <w:shd w:val="clear" w:color="auto" w:fill="FFFFFF"/>
        <w:ind w:firstLine="633" w:firstLineChars="198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公示时间为2023年9月18日至9月22日，如对公示内容有异议，请在公示期内向栖霞区农业综合服务中心反映，联系电话：85331103。</w:t>
      </w:r>
    </w:p>
    <w:p>
      <w:pPr>
        <w:widowControl/>
        <w:shd w:val="clear" w:color="auto" w:fill="FFFFFF"/>
        <w:ind w:firstLine="633" w:firstLineChars="198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附件：拟认定犬只狂犬病免疫点宠物诊疗机构名单</w:t>
      </w:r>
    </w:p>
    <w:p>
      <w:pPr>
        <w:widowControl/>
        <w:shd w:val="clear" w:color="auto" w:fill="FFFFFF"/>
        <w:ind w:firstLine="633" w:firstLineChars="198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ind w:firstLine="633" w:firstLineChars="198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 xml:space="preserve">                   南京市栖霞区农业综合服务中心</w:t>
      </w:r>
    </w:p>
    <w:p>
      <w:pPr>
        <w:widowControl/>
        <w:shd w:val="clear" w:color="auto" w:fill="FFFFFF"/>
        <w:ind w:firstLine="5590" w:firstLineChars="1747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2023年9月18日</w:t>
      </w:r>
    </w:p>
    <w:p>
      <w:pPr>
        <w:widowControl/>
        <w:shd w:val="clear" w:color="auto" w:fill="FFFFFF"/>
        <w:spacing w:after="405" w:line="345" w:lineRule="atLeast"/>
        <w:jc w:val="left"/>
        <w:rPr>
          <w:rFonts w:hint="eastAsia" w:ascii="仿宋_GB2312" w:hAnsi="微软雅黑" w:eastAsia="仿宋_GB2312" w:cs="宋体"/>
          <w:color w:val="333333"/>
          <w:kern w:val="0"/>
          <w:sz w:val="28"/>
          <w:szCs w:val="28"/>
        </w:rPr>
      </w:pPr>
    </w:p>
    <w:bookmarkEnd w:id="0"/>
    <w:p>
      <w:pPr>
        <w:widowControl/>
        <w:shd w:val="clear" w:color="auto" w:fill="FFFFFF"/>
        <w:spacing w:after="405" w:line="345" w:lineRule="atLeast"/>
        <w:jc w:val="left"/>
        <w:rPr>
          <w:rFonts w:hint="eastAsia" w:ascii="仿宋_GB2312" w:hAnsi="微软雅黑" w:eastAsia="仿宋_GB2312" w:cs="宋体"/>
          <w:color w:val="333333"/>
          <w:kern w:val="0"/>
          <w:sz w:val="28"/>
          <w:szCs w:val="28"/>
        </w:rPr>
      </w:pPr>
    </w:p>
    <w:p>
      <w:pPr>
        <w:widowControl/>
        <w:shd w:val="clear" w:color="auto" w:fill="FFFFFF"/>
        <w:spacing w:after="405" w:line="345" w:lineRule="atLeast"/>
        <w:jc w:val="left"/>
        <w:rPr>
          <w:rFonts w:hint="eastAsia" w:ascii="仿宋_GB2312" w:hAnsi="微软雅黑" w:eastAsia="仿宋_GB2312" w:cs="宋体"/>
          <w:color w:val="333333"/>
          <w:kern w:val="0"/>
          <w:sz w:val="28"/>
          <w:szCs w:val="28"/>
        </w:rPr>
      </w:pPr>
    </w:p>
    <w:p>
      <w:pPr>
        <w:widowControl/>
        <w:shd w:val="clear" w:color="auto" w:fill="FFFFFF"/>
        <w:spacing w:after="405" w:line="345" w:lineRule="atLeast"/>
        <w:jc w:val="left"/>
        <w:rPr>
          <w:rFonts w:hint="eastAsia" w:ascii="仿宋_GB2312" w:hAnsi="微软雅黑" w:eastAsia="仿宋_GB2312" w:cs="宋体"/>
          <w:color w:val="333333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28"/>
          <w:szCs w:val="28"/>
        </w:rPr>
        <w:t xml:space="preserve">附件： </w:t>
      </w:r>
    </w:p>
    <w:p>
      <w:pPr>
        <w:widowControl/>
        <w:shd w:val="clear" w:color="auto" w:fill="FFFFFF"/>
        <w:spacing w:after="405" w:line="345" w:lineRule="atLeast"/>
        <w:jc w:val="center"/>
        <w:rPr>
          <w:rFonts w:hint="eastAsia" w:ascii="方正小标宋简体" w:hAnsi="微软雅黑" w:eastAsia="方正小标宋简体" w:cs="宋体"/>
          <w:color w:val="333333"/>
          <w:kern w:val="0"/>
          <w:sz w:val="40"/>
          <w:szCs w:val="44"/>
        </w:rPr>
      </w:pPr>
      <w:r>
        <w:rPr>
          <w:rFonts w:hint="eastAsia" w:ascii="方正小标宋简体" w:hAnsi="微软雅黑" w:eastAsia="方正小标宋简体" w:cs="宋体"/>
          <w:bCs/>
          <w:color w:val="333333"/>
          <w:kern w:val="0"/>
          <w:sz w:val="40"/>
          <w:szCs w:val="44"/>
        </w:rPr>
        <w:t>拟认定犬只狂犬病免疫点的宠物诊疗机构名单</w:t>
      </w:r>
    </w:p>
    <w:tbl>
      <w:tblPr>
        <w:tblStyle w:val="2"/>
        <w:tblW w:w="949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551"/>
        <w:gridCol w:w="2683"/>
        <w:gridCol w:w="1215"/>
        <w:gridCol w:w="2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851" w:type="dxa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  <w:t>序号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  <w:t>宠物诊疗机构名称</w:t>
            </w:r>
          </w:p>
        </w:tc>
        <w:tc>
          <w:tcPr>
            <w:tcW w:w="2683" w:type="dxa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  <w:t>经营地址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  <w:t>负责人</w:t>
            </w:r>
          </w:p>
        </w:tc>
        <w:tc>
          <w:tcPr>
            <w:tcW w:w="2198" w:type="dxa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3" w:hRule="atLeast"/>
        </w:trPr>
        <w:tc>
          <w:tcPr>
            <w:tcW w:w="851" w:type="dxa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  <w:t>南京元泰宠物</w:t>
            </w:r>
          </w:p>
          <w:p>
            <w:pPr>
              <w:widowControl/>
              <w:spacing w:line="345" w:lineRule="atLeast"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  <w:t>医院有限公司</w:t>
            </w:r>
          </w:p>
        </w:tc>
        <w:tc>
          <w:tcPr>
            <w:tcW w:w="2683" w:type="dxa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  <w:t>南京市栖霞区迈皋桥街道万兴路39-44号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  <w:t>利</w:t>
            </w:r>
            <w:r>
              <w:rPr>
                <w:rFonts w:ascii="仿宋_GB2312" w:hAnsi="微软雅黑" w:eastAsia="仿宋_GB2312" w:cs="宋体"/>
                <w:color w:val="333333"/>
                <w:kern w:val="0"/>
                <w:sz w:val="24"/>
              </w:rPr>
              <w:t>雷</w:t>
            </w:r>
          </w:p>
        </w:tc>
        <w:tc>
          <w:tcPr>
            <w:tcW w:w="2198" w:type="dxa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24"/>
              </w:rPr>
              <w:t>指定免疫点</w:t>
            </w:r>
          </w:p>
        </w:tc>
      </w:tr>
    </w:tbl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A4MjkyNDIzMTdiNDUwZTgxMWQzYWYzMjZjNWNhNmIifQ=="/>
  </w:docVars>
  <w:rsids>
    <w:rsidRoot w:val="00226F36"/>
    <w:rsid w:val="00226F36"/>
    <w:rsid w:val="00D7701A"/>
    <w:rsid w:val="6F177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67</Words>
  <Characters>387</Characters>
  <Lines>3</Lines>
  <Paragraphs>1</Paragraphs>
  <TotalTime>7</TotalTime>
  <ScaleCrop>false</ScaleCrop>
  <LinksUpToDate>false</LinksUpToDate>
  <CharactersWithSpaces>453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2023-09-18T01:33:00Z</dcterms:created>
  <dc:creator>微软用户</dc:creator>
  <cp:lastModifiedBy>张张</cp:lastModifiedBy>
  <dcterms:modified xsi:type="dcterms:W3CDTF">2023-09-18T02:03:15Z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4C5DEF5C6A89444F9BB014C338F3856F_12</vt:lpwstr>
  </property>
</Properties>
</file>